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CA" w:rsidRDefault="00341210">
      <w:pPr>
        <w:pStyle w:val="a5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Образцы тестов, билетов и ситуационных задач с эталонами ответов промежуточной аттестации 1 семестра</w:t>
      </w:r>
    </w:p>
    <w:p w:rsidR="00EB57CA" w:rsidRDefault="00EB57CA">
      <w:pPr>
        <w:jc w:val="both"/>
        <w:rPr>
          <w:sz w:val="18"/>
          <w:szCs w:val="18"/>
          <w:lang w:val="ru-RU"/>
        </w:rPr>
      </w:pPr>
    </w:p>
    <w:tbl>
      <w:tblPr>
        <w:tblW w:w="9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209"/>
        <w:gridCol w:w="9"/>
        <w:gridCol w:w="7533"/>
      </w:tblGrid>
      <w:tr w:rsidR="00EB57CA" w:rsidRPr="00341210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</w:t>
            </w:r>
            <w:r>
              <w:rPr>
                <w:szCs w:val="24"/>
              </w:rPr>
              <w:t>1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КОЖНЫЕ ПРОБЫ С АЛЛЕРГЕНАМИ ПРОВОДЯТСЯ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процедурном аллергологическом кабинете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кабинете врача-стоматолога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кабинете функциональной диагностики 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кабинете врача-дерматолога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</w:t>
            </w:r>
            <w:r>
              <w:rPr>
                <w:szCs w:val="24"/>
              </w:rPr>
              <w:t>2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КОЖНЫЕ ПРОБЫ С АЛЛЕРГЕНАМИ ВЫЯВЛЯЮТ</w:t>
            </w:r>
          </w:p>
        </w:tc>
      </w:tr>
      <w:tr w:rsidR="00EB57CA" w:rsidRPr="00341210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специфические </w:t>
            </w:r>
            <w:r>
              <w:rPr>
                <w:szCs w:val="24"/>
              </w:rPr>
              <w:t>IgE</w:t>
            </w:r>
            <w:r>
              <w:rPr>
                <w:szCs w:val="24"/>
                <w:lang w:val="ru-RU"/>
              </w:rPr>
              <w:t xml:space="preserve">-антитела на тучных клетках 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неспецифическую либерацию гистамина 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уровень гистамина в крови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H1-</w:t>
            </w:r>
            <w:r>
              <w:rPr>
                <w:szCs w:val="24"/>
                <w:lang w:val="ru-RU"/>
              </w:rPr>
              <w:t xml:space="preserve"> рецепторы для гистамина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</w:rPr>
            </w:pPr>
          </w:p>
        </w:tc>
      </w:tr>
      <w:tr w:rsidR="00EB57CA" w:rsidRPr="00341210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03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ПЕРЕД ПРОВЕДЕНИЕМ КОЖНОГО ТЕСТИРОВАНИЯ СЛЕДУЕТ ОБЯЗАТЕЛЬНО ОТМЕНИТЬ 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антигистаминные препараты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деконгенсанты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антикоагулянты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холинолитики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04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caps/>
                <w:szCs w:val="24"/>
                <w:lang w:val="ru-RU"/>
              </w:rPr>
            </w:pPr>
            <w:r>
              <w:rPr>
                <w:caps/>
                <w:szCs w:val="24"/>
                <w:lang w:val="ru-RU"/>
              </w:rPr>
              <w:t xml:space="preserve">В аллергологическом кабинете в обязательном порядке </w:t>
            </w:r>
            <w:r>
              <w:rPr>
                <w:caps/>
                <w:szCs w:val="24"/>
                <w:lang w:val="ru-RU"/>
              </w:rPr>
              <w:t>должен быть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противошоковый набор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электрокардиограф</w:t>
            </w:r>
          </w:p>
        </w:tc>
      </w:tr>
      <w:tr w:rsidR="00EB57CA" w:rsidRPr="00341210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портативный прибор для исследования ФВД</w:t>
            </w:r>
          </w:p>
        </w:tc>
      </w:tr>
      <w:tr w:rsidR="00EB57CA">
        <w:trPr>
          <w:jc w:val="center"/>
        </w:trPr>
        <w:tc>
          <w:tcPr>
            <w:tcW w:w="659" w:type="dxa"/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аппарат УЗИ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05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МЕТОДУ СПЕЦИФИЧЕСКОЙ ДИАГНОСТИКИ АЛЛЕРГИЧЕСКОГО ЗАБОЛЕВАНИЯ ОТНОСИТСЯ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кожное тестирование с аллергенами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пульсоксиметрия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электрокардиография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фиброгастродуоденоскопия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06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САМЫМ ДОСТУПНЫМ МЕТОДОМ СПЕЦИФИЧЕСКОГО АЛЛЕРГОЛОГИЧЕСКОГО ОБСЛЕДОВАНИЯ ЯВЛЯЕТСЯ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сбор аллергологического анамнеза</w:t>
            </w:r>
          </w:p>
        </w:tc>
      </w:tr>
      <w:tr w:rsidR="00EB57CA" w:rsidRPr="00341210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определение специфичесого </w:t>
            </w:r>
            <w:r>
              <w:rPr>
                <w:szCs w:val="24"/>
              </w:rPr>
              <w:t>Ig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E</w:t>
            </w:r>
            <w:r>
              <w:rPr>
                <w:szCs w:val="24"/>
                <w:lang w:val="ru-RU"/>
              </w:rPr>
              <w:t xml:space="preserve">  в сыворотке крови </w:t>
            </w:r>
          </w:p>
        </w:tc>
      </w:tr>
      <w:tr w:rsidR="00EB57CA" w:rsidRPr="00341210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проведение провокационной пробы с аллергеном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кожное тестирование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07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ПОКАЗАНИЕМ К ПРОВЕДЕНИЮ КОЖНОГО ТЕСТИРОВАНИЯ ЯВЛЯЕТСЯ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предполагаемая гиперчувствительность 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предполагаемая глистная инвазия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предполагаемый вазомотрный </w:t>
            </w:r>
            <w:r>
              <w:rPr>
                <w:szCs w:val="24"/>
                <w:lang w:val="ru-RU"/>
              </w:rPr>
              <w:t>ринит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предполагаемая краснуха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08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ЕСЛИ ПРИ ПОСТАНОВКЕ КОЖНЫХ ПРОБ, РЕАКЦИЯ НА ГИСТАМИН ОТРИЦАТЕЛЬНАЯ, ТО ПРОБЫ СЧИТАЮТСЯ 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ложноотрицательными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отрицательными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положительными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ложноположительными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09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ЕСЛИ ПРИ ПОСТАНОВКЕ КОЖНЫХ ПРОБ, РЕАКЦИЯ НА ТЕСТ-КОНТРОЛЬНУЮ ЖИДКОСТЬ ПОЛОЖИТЕЛЬНАЯ, ТО ПРОБЫ СЧИТАЮТСЯ 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ложноположительными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отрицательными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ложноотрицательными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положительными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10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ПОКАЗАНИЕМ К ПРОВЕДЕНИЮ ПРОВОКАЦИОННОЙ ПРОБЫ С АЛЛЕРГЕНОМ ЯВЛЯЕТСЯ 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сомнительный результат кожного тестирования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незначительная температурная реакция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обострение атопического дерматита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3412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обострение сопутсвующего заболевания</w:t>
            </w:r>
          </w:p>
        </w:tc>
      </w:tr>
      <w:tr w:rsidR="00EB57C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CA" w:rsidRDefault="00EB57CA">
            <w:pPr>
              <w:rPr>
                <w:szCs w:val="24"/>
                <w:lang w:val="ru-RU"/>
              </w:rPr>
            </w:pPr>
          </w:p>
        </w:tc>
      </w:tr>
    </w:tbl>
    <w:p w:rsidR="00EB57CA" w:rsidRDefault="00341210">
      <w:pPr>
        <w:rPr>
          <w:lang w:val="ru-RU"/>
        </w:rPr>
      </w:pPr>
      <w:r>
        <w:rPr>
          <w:lang w:val="ru-RU"/>
        </w:rPr>
        <w:t xml:space="preserve"> Правильные ответы:А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B57CA" w:rsidRDefault="00EB57CA">
      <w:pPr>
        <w:jc w:val="center"/>
        <w:rPr>
          <w:sz w:val="24"/>
          <w:szCs w:val="24"/>
          <w:lang w:val="ru-RU"/>
        </w:rPr>
      </w:pP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высшего образования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EB57CA" w:rsidRDefault="00341210">
      <w:pPr>
        <w:pStyle w:val="10"/>
        <w:ind w:firstLine="709"/>
        <w:jc w:val="center"/>
        <w:rPr>
          <w:color w:val="000000"/>
        </w:rPr>
      </w:pPr>
      <w:r>
        <w:t>Кафедра клинической иммунологии с аллергологи</w:t>
      </w:r>
      <w:r>
        <w:t>ей</w:t>
      </w:r>
    </w:p>
    <w:p w:rsidR="00EB57CA" w:rsidRDefault="00341210">
      <w:pPr>
        <w:jc w:val="center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дисциплине </w:t>
      </w:r>
      <w:r>
        <w:rPr>
          <w:b/>
          <w:bCs/>
          <w:sz w:val="24"/>
          <w:szCs w:val="24"/>
          <w:lang w:val="ru-RU"/>
        </w:rPr>
        <w:t>“Клиническая иммунология и аллергология”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(наименование дисциплины)</w:t>
      </w:r>
    </w:p>
    <w:p w:rsidR="00EB57CA" w:rsidRDefault="00341210">
      <w:pPr>
        <w:pStyle w:val="10"/>
        <w:spacing w:line="240" w:lineRule="auto"/>
        <w:jc w:val="center"/>
        <w:rPr>
          <w:b/>
          <w:bCs/>
        </w:rPr>
      </w:pPr>
      <w:r>
        <w:t xml:space="preserve">по специальности </w:t>
      </w:r>
      <w:r>
        <w:rPr>
          <w:b/>
          <w:bCs/>
          <w:u w:val="single"/>
        </w:rPr>
        <w:t>31.08.26 “Аллергология и иммунология”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(код и наименование)</w:t>
      </w:r>
    </w:p>
    <w:p w:rsidR="00EB57CA" w:rsidRDefault="00EB57CA">
      <w:pPr>
        <w:suppressAutoHyphens/>
        <w:spacing w:after="0" w:line="240" w:lineRule="auto"/>
        <w:ind w:firstLine="709"/>
        <w:jc w:val="both"/>
        <w:rPr>
          <w:rFonts w:eastAsia="SimSun"/>
          <w:b/>
          <w:kern w:val="1"/>
          <w:sz w:val="24"/>
          <w:szCs w:val="24"/>
          <w:lang w:val="ru-RU" w:eastAsia="hi-IN" w:bidi="hi-IN"/>
        </w:rPr>
      </w:pPr>
    </w:p>
    <w:p w:rsidR="00EB57CA" w:rsidRDefault="00341210">
      <w:pPr>
        <w:suppressAutoHyphens/>
        <w:spacing w:after="0" w:line="240" w:lineRule="auto"/>
        <w:ind w:firstLine="709"/>
        <w:jc w:val="center"/>
        <w:rPr>
          <w:rFonts w:eastAsia="SimSun"/>
          <w:b/>
          <w:kern w:val="1"/>
          <w:sz w:val="24"/>
          <w:szCs w:val="24"/>
          <w:lang w:val="ru-RU" w:eastAsia="hi-IN" w:bidi="hi-IN"/>
        </w:rPr>
      </w:pPr>
      <w:r>
        <w:rPr>
          <w:rFonts w:eastAsia="SimSun"/>
          <w:b/>
          <w:kern w:val="1"/>
          <w:sz w:val="24"/>
          <w:szCs w:val="24"/>
          <w:lang w:val="ru-RU" w:eastAsia="hi-IN" w:bidi="hi-IN"/>
        </w:rPr>
        <w:t>Экзаменационный билет №1</w:t>
      </w:r>
    </w:p>
    <w:p w:rsidR="00EB57CA" w:rsidRDefault="00EB57CA">
      <w:pPr>
        <w:spacing w:after="0" w:line="240" w:lineRule="auto"/>
        <w:rPr>
          <w:rFonts w:eastAsia="SimSun"/>
          <w:kern w:val="1"/>
          <w:sz w:val="24"/>
          <w:szCs w:val="24"/>
          <w:lang w:val="ru-RU" w:eastAsia="hi-IN" w:bidi="hi-IN"/>
        </w:rPr>
      </w:pPr>
    </w:p>
    <w:p w:rsidR="00EB57CA" w:rsidRDefault="00341210">
      <w:pPr>
        <w:spacing w:after="0" w:line="240" w:lineRule="auto"/>
        <w:rPr>
          <w:rFonts w:eastAsia="Calibri"/>
          <w:bCs/>
          <w:lang w:val="ru-RU"/>
        </w:rPr>
      </w:pPr>
      <w:r>
        <w:rPr>
          <w:rFonts w:eastAsia="Calibri"/>
          <w:bCs/>
          <w:lang w:val="ru-RU"/>
        </w:rPr>
        <w:t>Инструкция:</w:t>
      </w:r>
    </w:p>
    <w:p w:rsidR="00EB57CA" w:rsidRDefault="00341210">
      <w:pPr>
        <w:spacing w:after="0" w:line="240" w:lineRule="auto"/>
        <w:rPr>
          <w:rFonts w:eastAsia="Calibri"/>
          <w:bCs/>
          <w:lang w:val="ru-RU"/>
        </w:rPr>
      </w:pPr>
      <w:r>
        <w:rPr>
          <w:rFonts w:eastAsia="Calibri"/>
          <w:bCs/>
          <w:lang w:val="ru-RU"/>
        </w:rPr>
        <w:t>Внимательно прочитайте задание.</w:t>
      </w:r>
    </w:p>
    <w:p w:rsidR="00EB57CA" w:rsidRDefault="00341210">
      <w:pPr>
        <w:spacing w:after="0" w:line="240" w:lineRule="auto"/>
        <w:rPr>
          <w:rFonts w:eastAsia="Calibri"/>
          <w:bCs/>
          <w:lang w:val="ru-RU"/>
        </w:rPr>
      </w:pPr>
      <w:r>
        <w:rPr>
          <w:rFonts w:eastAsia="Calibri"/>
          <w:bCs/>
          <w:lang w:val="ru-RU"/>
        </w:rPr>
        <w:t xml:space="preserve">Время выполнения задания </w:t>
      </w:r>
      <w:r>
        <w:rPr>
          <w:rFonts w:eastAsia="Calibri"/>
          <w:bCs/>
          <w:lang w:val="ru-RU"/>
        </w:rPr>
        <w:t>– 60 мин.</w:t>
      </w: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341210">
      <w:pPr>
        <w:pStyle w:val="11"/>
        <w:widowControl w:val="0"/>
        <w:tabs>
          <w:tab w:val="left" w:pos="0"/>
        </w:tabs>
        <w:spacing w:after="0" w:line="360" w:lineRule="auto"/>
        <w:ind w:left="0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1. Дайте характеристику (строение, эффекторные свойства) </w:t>
      </w:r>
      <w:r>
        <w:rPr>
          <w:rFonts w:ascii="Times New Roman" w:eastAsia="HiddenHorzOCR" w:hAnsi="Times New Roman"/>
          <w:sz w:val="28"/>
          <w:szCs w:val="28"/>
          <w:lang w:val="en-US"/>
        </w:rPr>
        <w:t>Ig</w:t>
      </w:r>
      <w:r>
        <w:rPr>
          <w:rFonts w:ascii="Times New Roman" w:eastAsia="HiddenHorzOCR" w:hAnsi="Times New Roman"/>
          <w:sz w:val="28"/>
          <w:szCs w:val="28"/>
        </w:rPr>
        <w:t>Е.</w:t>
      </w:r>
    </w:p>
    <w:p w:rsidR="00EB57CA" w:rsidRDefault="00341210">
      <w:pPr>
        <w:pStyle w:val="txt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2. Дайте определение аллергического ринита. Опишите ведущие клинические симптомы.</w:t>
      </w:r>
    </w:p>
    <w:p w:rsidR="00EB57CA" w:rsidRDefault="00341210">
      <w:pPr>
        <w:pStyle w:val="txt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3. Задача.</w:t>
      </w:r>
    </w:p>
    <w:p w:rsidR="00EB57CA" w:rsidRDefault="00341210">
      <w:pPr>
        <w:pStyle w:val="txt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4. Задача.</w:t>
      </w:r>
    </w:p>
    <w:p w:rsidR="00EB57CA" w:rsidRDefault="00EB57CA">
      <w:pPr>
        <w:pStyle w:val="11"/>
        <w:widowControl w:val="0"/>
        <w:tabs>
          <w:tab w:val="left" w:pos="0"/>
        </w:tabs>
        <w:spacing w:after="0" w:line="360" w:lineRule="auto"/>
        <w:ind w:left="0"/>
        <w:jc w:val="both"/>
        <w:rPr>
          <w:rFonts w:ascii="Times New Roman" w:eastAsia="HiddenHorzOCR" w:hAnsi="Times New Roman"/>
          <w:sz w:val="28"/>
          <w:szCs w:val="28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tabs>
          <w:tab w:val="right" w:leader="underscore" w:pos="9639"/>
        </w:tabs>
        <w:rPr>
          <w:color w:val="000000"/>
          <w:sz w:val="24"/>
          <w:szCs w:val="24"/>
          <w:lang w:val="ru-RU"/>
        </w:rPr>
      </w:pPr>
    </w:p>
    <w:p w:rsidR="00EB57CA" w:rsidRDefault="00EB57CA">
      <w:pPr>
        <w:tabs>
          <w:tab w:val="right" w:leader="underscore" w:pos="9639"/>
        </w:tabs>
        <w:rPr>
          <w:b/>
          <w:bCs/>
          <w:color w:val="000000"/>
          <w:sz w:val="24"/>
          <w:szCs w:val="24"/>
          <w:lang w:val="ru-RU"/>
        </w:rPr>
      </w:pP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Федеральное государственное бюджетное образовательное учреждение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высшего образования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EB57CA" w:rsidRDefault="00341210">
      <w:pPr>
        <w:pStyle w:val="10"/>
        <w:ind w:firstLine="709"/>
        <w:jc w:val="center"/>
        <w:rPr>
          <w:color w:val="000000"/>
        </w:rPr>
      </w:pPr>
      <w:r>
        <w:t>Кафедра клинической иммунологии с аллергологией</w:t>
      </w:r>
    </w:p>
    <w:p w:rsidR="00EB57CA" w:rsidRDefault="00EB57CA">
      <w:pPr>
        <w:suppressAutoHyphens/>
        <w:spacing w:after="0" w:line="240" w:lineRule="auto"/>
        <w:ind w:firstLine="709"/>
        <w:jc w:val="center"/>
        <w:rPr>
          <w:rFonts w:eastAsia="SimSun"/>
          <w:kern w:val="1"/>
          <w:sz w:val="24"/>
          <w:szCs w:val="24"/>
          <w:lang w:val="ru-RU" w:eastAsia="hi-IN" w:bidi="hi-IN"/>
        </w:rPr>
      </w:pPr>
    </w:p>
    <w:p w:rsidR="00EB57CA" w:rsidRDefault="00341210">
      <w:pPr>
        <w:jc w:val="center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дисциплине </w:t>
      </w:r>
      <w:r>
        <w:rPr>
          <w:b/>
          <w:bCs/>
          <w:sz w:val="24"/>
          <w:szCs w:val="24"/>
          <w:lang w:val="ru-RU"/>
        </w:rPr>
        <w:t>“Клиническая иммунология и аллергология”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(наименование дисциплины)</w:t>
      </w:r>
    </w:p>
    <w:p w:rsidR="00EB57CA" w:rsidRDefault="00341210">
      <w:pPr>
        <w:pStyle w:val="10"/>
        <w:spacing w:line="240" w:lineRule="auto"/>
        <w:jc w:val="center"/>
        <w:rPr>
          <w:b/>
          <w:bCs/>
        </w:rPr>
      </w:pPr>
      <w:r>
        <w:t xml:space="preserve">по специальности </w:t>
      </w:r>
      <w:r>
        <w:rPr>
          <w:b/>
          <w:bCs/>
          <w:u w:val="single"/>
        </w:rPr>
        <w:t>31.08.26 “Аллергология и иммунология”</w:t>
      </w:r>
    </w:p>
    <w:p w:rsidR="00EB57CA" w:rsidRDefault="0034121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(код и наименование)</w:t>
      </w:r>
    </w:p>
    <w:p w:rsidR="00EB57CA" w:rsidRDefault="00EB57CA">
      <w:pPr>
        <w:suppressAutoHyphens/>
        <w:spacing w:after="0" w:line="240" w:lineRule="auto"/>
        <w:ind w:firstLine="709"/>
        <w:jc w:val="both"/>
        <w:rPr>
          <w:rFonts w:eastAsia="SimSun"/>
          <w:b/>
          <w:kern w:val="1"/>
          <w:sz w:val="24"/>
          <w:szCs w:val="24"/>
          <w:lang w:val="ru-RU" w:eastAsia="hi-IN" w:bidi="hi-IN"/>
        </w:rPr>
      </w:pPr>
    </w:p>
    <w:p w:rsidR="00EB57CA" w:rsidRDefault="00341210">
      <w:pPr>
        <w:suppressAutoHyphens/>
        <w:spacing w:after="0" w:line="240" w:lineRule="auto"/>
        <w:ind w:firstLine="709"/>
        <w:jc w:val="center"/>
        <w:rPr>
          <w:rFonts w:eastAsia="SimSun"/>
          <w:b/>
          <w:kern w:val="1"/>
          <w:sz w:val="24"/>
          <w:szCs w:val="24"/>
          <w:lang w:val="ru-RU" w:eastAsia="hi-IN" w:bidi="hi-IN"/>
        </w:rPr>
      </w:pPr>
      <w:r>
        <w:rPr>
          <w:rFonts w:eastAsia="SimSun"/>
          <w:b/>
          <w:kern w:val="1"/>
          <w:sz w:val="24"/>
          <w:szCs w:val="24"/>
          <w:lang w:val="ru-RU" w:eastAsia="hi-IN" w:bidi="hi-IN"/>
        </w:rPr>
        <w:t>Экзаменационный билет №2</w:t>
      </w:r>
    </w:p>
    <w:p w:rsidR="00EB57CA" w:rsidRDefault="00EB57CA">
      <w:pPr>
        <w:spacing w:after="0" w:line="240" w:lineRule="auto"/>
        <w:rPr>
          <w:rFonts w:eastAsia="SimSun"/>
          <w:kern w:val="1"/>
          <w:sz w:val="24"/>
          <w:szCs w:val="24"/>
          <w:lang w:val="ru-RU" w:eastAsia="hi-IN" w:bidi="hi-IN"/>
        </w:rPr>
      </w:pPr>
    </w:p>
    <w:p w:rsidR="00EB57CA" w:rsidRDefault="00341210">
      <w:pPr>
        <w:spacing w:after="0" w:line="240" w:lineRule="auto"/>
        <w:rPr>
          <w:rFonts w:eastAsia="Calibri"/>
          <w:bCs/>
          <w:lang w:val="ru-RU"/>
        </w:rPr>
      </w:pPr>
      <w:r>
        <w:rPr>
          <w:rFonts w:eastAsia="Calibri"/>
          <w:bCs/>
          <w:lang w:val="ru-RU"/>
        </w:rPr>
        <w:t>Инструкция:</w:t>
      </w:r>
    </w:p>
    <w:p w:rsidR="00EB57CA" w:rsidRDefault="00341210">
      <w:pPr>
        <w:spacing w:after="0" w:line="240" w:lineRule="auto"/>
        <w:rPr>
          <w:rFonts w:eastAsia="Calibri"/>
          <w:bCs/>
          <w:lang w:val="ru-RU"/>
        </w:rPr>
      </w:pPr>
      <w:r>
        <w:rPr>
          <w:rFonts w:eastAsia="Calibri"/>
          <w:bCs/>
          <w:lang w:val="ru-RU"/>
        </w:rPr>
        <w:t>Внимательно прочитайте задание.</w:t>
      </w:r>
    </w:p>
    <w:p w:rsidR="00EB57CA" w:rsidRDefault="00341210">
      <w:pPr>
        <w:spacing w:after="0" w:line="240" w:lineRule="auto"/>
        <w:rPr>
          <w:rFonts w:eastAsia="Calibri"/>
          <w:bCs/>
          <w:lang w:val="ru-RU"/>
        </w:rPr>
      </w:pPr>
      <w:r>
        <w:rPr>
          <w:rFonts w:eastAsia="Calibri"/>
          <w:bCs/>
          <w:lang w:val="ru-RU"/>
        </w:rPr>
        <w:t>Время выполнения задания – 60 мин.</w:t>
      </w:r>
    </w:p>
    <w:p w:rsidR="00EB57CA" w:rsidRDefault="00EB57CA">
      <w:pPr>
        <w:pStyle w:val="a5"/>
        <w:spacing w:before="0" w:beforeAutospacing="0" w:after="0" w:afterAutospacing="0"/>
        <w:rPr>
          <w:color w:val="000000"/>
        </w:rPr>
      </w:pPr>
    </w:p>
    <w:p w:rsidR="00EB57CA" w:rsidRDefault="00EB57CA">
      <w:pPr>
        <w:pStyle w:val="11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HiddenHorzOCR" w:hAnsi="Times New Roman"/>
          <w:sz w:val="24"/>
          <w:szCs w:val="24"/>
        </w:rPr>
      </w:pPr>
    </w:p>
    <w:p w:rsidR="00EB57CA" w:rsidRDefault="00341210">
      <w:pPr>
        <w:pStyle w:val="11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1. Механизм </w:t>
      </w:r>
      <w:r>
        <w:rPr>
          <w:rFonts w:ascii="Times New Roman" w:eastAsia="HiddenHorzOCR" w:hAnsi="Times New Roman"/>
          <w:sz w:val="28"/>
          <w:szCs w:val="28"/>
          <w:lang w:val="en-US"/>
        </w:rPr>
        <w:t>Ig</w:t>
      </w:r>
      <w:r>
        <w:rPr>
          <w:rFonts w:ascii="Times New Roman" w:eastAsia="HiddenHorzOCR" w:hAnsi="Times New Roman"/>
          <w:sz w:val="28"/>
          <w:szCs w:val="28"/>
        </w:rPr>
        <w:t>Е-опосредованной реакции.</w:t>
      </w:r>
    </w:p>
    <w:p w:rsidR="00EB57CA" w:rsidRDefault="00341210">
      <w:pPr>
        <w:pStyle w:val="txt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2. Дайте классификацию </w:t>
      </w:r>
      <w:r>
        <w:rPr>
          <w:color w:val="333333"/>
          <w:sz w:val="28"/>
          <w:szCs w:val="28"/>
          <w:lang w:val="ru-RU"/>
        </w:rPr>
        <w:t>аллергического ринита.</w:t>
      </w:r>
    </w:p>
    <w:p w:rsidR="00EB57CA" w:rsidRDefault="00341210">
      <w:pPr>
        <w:pStyle w:val="txt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3. Задача.</w:t>
      </w:r>
    </w:p>
    <w:p w:rsidR="00EB57CA" w:rsidRDefault="00341210">
      <w:pPr>
        <w:pStyle w:val="txt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4. Задача.</w:t>
      </w:r>
    </w:p>
    <w:p w:rsidR="00EB57CA" w:rsidRDefault="00EB57CA">
      <w:pPr>
        <w:pStyle w:val="11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HiddenHorzOCR" w:hAnsi="Times New Roman"/>
          <w:sz w:val="24"/>
          <w:szCs w:val="24"/>
        </w:rPr>
      </w:pPr>
    </w:p>
    <w:p w:rsidR="00EB57CA" w:rsidRDefault="00EB57CA">
      <w:pPr>
        <w:tabs>
          <w:tab w:val="right" w:leader="underscore" w:pos="9639"/>
        </w:tabs>
        <w:rPr>
          <w:b/>
          <w:bCs/>
          <w:color w:val="000000"/>
          <w:sz w:val="24"/>
          <w:szCs w:val="24"/>
          <w:lang w:val="ru-RU"/>
        </w:rPr>
      </w:pPr>
    </w:p>
    <w:p w:rsidR="00EB57CA" w:rsidRDefault="00341210">
      <w:pPr>
        <w:tabs>
          <w:tab w:val="right" w:leader="underscore" w:pos="9639"/>
        </w:tabs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br w:type="page"/>
      </w:r>
    </w:p>
    <w:p w:rsidR="00EB57CA" w:rsidRDefault="00EB57CA">
      <w:pPr>
        <w:tabs>
          <w:tab w:val="right" w:leader="underscore" w:pos="9639"/>
        </w:tabs>
        <w:rPr>
          <w:b/>
          <w:bCs/>
          <w:color w:val="000000"/>
          <w:sz w:val="24"/>
          <w:szCs w:val="24"/>
          <w:lang w:val="ru-RU"/>
        </w:rPr>
      </w:pPr>
    </w:p>
    <w:p w:rsidR="00EB57CA" w:rsidRDefault="00341210">
      <w:pPr>
        <w:tabs>
          <w:tab w:val="right" w:leader="underscore" w:pos="9639"/>
        </w:tabs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Эталоны ответов на вопросы:</w:t>
      </w:r>
    </w:p>
    <w:p w:rsidR="00EB57CA" w:rsidRDefault="00341210">
      <w:pPr>
        <w:tabs>
          <w:tab w:val="right" w:leader="underscore" w:pos="9639"/>
        </w:tabs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1 билет.</w:t>
      </w:r>
    </w:p>
    <w:p w:rsidR="00EB57CA" w:rsidRDefault="00341210">
      <w:pPr>
        <w:widowControl w:val="0"/>
        <w:spacing w:after="0" w:line="240" w:lineRule="auto"/>
        <w:jc w:val="both"/>
        <w:rPr>
          <w:rFonts w:eastAsia="HiddenHorzOCR"/>
          <w:b/>
          <w:bCs/>
          <w:i/>
          <w:iCs/>
          <w:sz w:val="24"/>
          <w:szCs w:val="24"/>
          <w:lang w:val="ru-RU"/>
        </w:rPr>
      </w:pPr>
      <w:r>
        <w:rPr>
          <w:rFonts w:eastAsia="HiddenHorzOCR"/>
          <w:b/>
          <w:bCs/>
          <w:i/>
          <w:iCs/>
          <w:sz w:val="24"/>
          <w:szCs w:val="24"/>
          <w:lang w:val="ru-RU"/>
        </w:rPr>
        <w:t xml:space="preserve">1. Дайте характеристику (строение, эффекторные свойства) </w:t>
      </w:r>
      <w:r>
        <w:rPr>
          <w:rFonts w:eastAsia="HiddenHorzOCR"/>
          <w:b/>
          <w:bCs/>
          <w:i/>
          <w:iCs/>
          <w:sz w:val="24"/>
          <w:szCs w:val="24"/>
        </w:rPr>
        <w:t>Ig</w:t>
      </w:r>
      <w:r>
        <w:rPr>
          <w:rFonts w:eastAsia="HiddenHorzOCR"/>
          <w:b/>
          <w:bCs/>
          <w:i/>
          <w:iCs/>
          <w:sz w:val="24"/>
          <w:szCs w:val="24"/>
          <w:lang w:val="ru-RU"/>
        </w:rPr>
        <w:t>Е.</w:t>
      </w:r>
    </w:p>
    <w:p w:rsidR="00EB57CA" w:rsidRDefault="00341210">
      <w:pPr>
        <w:widowControl w:val="0"/>
        <w:spacing w:after="0" w:line="240" w:lineRule="auto"/>
        <w:ind w:firstLine="708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i/>
          <w:sz w:val="24"/>
          <w:szCs w:val="24"/>
          <w:lang w:val="ru-RU"/>
        </w:rPr>
        <w:t>Иммуноглобуллин Е (</w:t>
      </w:r>
      <w:r>
        <w:rPr>
          <w:rFonts w:eastAsia="HiddenHorzOCR"/>
          <w:i/>
          <w:sz w:val="24"/>
          <w:szCs w:val="24"/>
        </w:rPr>
        <w:t>IgE</w:t>
      </w:r>
      <w:r>
        <w:rPr>
          <w:rFonts w:eastAsia="HiddenHorzOCR"/>
          <w:i/>
          <w:sz w:val="24"/>
          <w:szCs w:val="24"/>
          <w:lang w:val="ru-RU"/>
        </w:rPr>
        <w:t xml:space="preserve">) </w:t>
      </w:r>
      <w:r>
        <w:rPr>
          <w:rFonts w:eastAsia="HiddenHorzOCR"/>
          <w:sz w:val="24"/>
          <w:szCs w:val="24"/>
          <w:lang w:val="ru-RU"/>
        </w:rPr>
        <w:t>— 8</w:t>
      </w:r>
      <w:r>
        <w:rPr>
          <w:rFonts w:eastAsia="HiddenHorzOCR"/>
          <w:sz w:val="24"/>
          <w:szCs w:val="24"/>
        </w:rPr>
        <w:t>S</w:t>
      </w:r>
      <w:r>
        <w:rPr>
          <w:rFonts w:eastAsia="HiddenHorzOCR"/>
          <w:sz w:val="24"/>
          <w:szCs w:val="24"/>
          <w:lang w:val="ru-RU"/>
        </w:rPr>
        <w:t xml:space="preserve"> мономерный иммуноглобулин (т.е. его молекула содержит 2 тяжелые </w:t>
      </w:r>
      <w:r>
        <w:rPr>
          <w:rFonts w:eastAsia="HiddenHorzOCR"/>
          <w:sz w:val="24"/>
          <w:szCs w:val="24"/>
        </w:rPr>
        <w:t>ε</w:t>
      </w:r>
      <w:r>
        <w:rPr>
          <w:rFonts w:eastAsia="HiddenHorzOCR"/>
          <w:sz w:val="24"/>
          <w:szCs w:val="24"/>
          <w:lang w:val="ru-RU"/>
        </w:rPr>
        <w:t xml:space="preserve">- и 2 легкие цепи) с молекулярной массой 190 кДа. Вовлечение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 в развитие аллергии обусловлено наличием в домене </w:t>
      </w:r>
      <w:r>
        <w:rPr>
          <w:rFonts w:eastAsia="HiddenHorzOCR"/>
          <w:sz w:val="24"/>
          <w:szCs w:val="24"/>
        </w:rPr>
        <w:t>Cε</w:t>
      </w:r>
      <w:r>
        <w:rPr>
          <w:rFonts w:eastAsia="HiddenHorzOCR"/>
          <w:sz w:val="24"/>
          <w:szCs w:val="24"/>
          <w:lang w:val="ru-RU"/>
        </w:rPr>
        <w:t xml:space="preserve">3 участка связывания для рецептора </w:t>
      </w:r>
      <w:r>
        <w:rPr>
          <w:rFonts w:eastAsia="HiddenHorzOCR"/>
          <w:sz w:val="24"/>
          <w:szCs w:val="24"/>
        </w:rPr>
        <w:t>FcεRI</w:t>
      </w:r>
      <w:r>
        <w:rPr>
          <w:rFonts w:eastAsia="HiddenHorzOCR"/>
          <w:sz w:val="24"/>
          <w:szCs w:val="24"/>
          <w:lang w:val="ru-RU"/>
        </w:rPr>
        <w:t>.</w:t>
      </w:r>
    </w:p>
    <w:p w:rsidR="00EB57CA" w:rsidRDefault="00341210">
      <w:pPr>
        <w:widowControl w:val="0"/>
        <w:spacing w:after="0" w:line="240" w:lineRule="auto"/>
        <w:ind w:firstLine="708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 xml:space="preserve">Концентрация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 в сыворотке крови здорового человека ниже, чем любых других иммуноглобулинов. Он</w:t>
      </w:r>
      <w:r>
        <w:rPr>
          <w:rFonts w:eastAsia="HiddenHorzOCR"/>
          <w:sz w:val="24"/>
          <w:szCs w:val="24"/>
          <w:lang w:val="ru-RU"/>
        </w:rPr>
        <w:t xml:space="preserve">а колеблется в пределах 85–350 нг/мл. Содержание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 выражают в международных единицах — 1 МЕ = 2,42 нг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.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 отсутствует в сыворотке крови новорожденных, но начиная с 3 мес. его концентрация постепенно нарастает, достигая уровня взрослых только к 10 го</w:t>
      </w:r>
      <w:r>
        <w:rPr>
          <w:rFonts w:eastAsia="HiddenHorzOCR"/>
          <w:sz w:val="24"/>
          <w:szCs w:val="24"/>
          <w:lang w:val="ru-RU"/>
        </w:rPr>
        <w:t xml:space="preserve">дам. Содержание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 в секретах выше, чем в сыворотке крови (особенно много его в молозиве). Большинство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 секретируют лимфоидные клетки слизистых оболочек. Сывороточный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 имеет короткий срок жизни — 2,5 сут.</w:t>
      </w:r>
    </w:p>
    <w:p w:rsidR="00EB57CA" w:rsidRDefault="00341210">
      <w:pPr>
        <w:widowControl w:val="0"/>
        <w:spacing w:after="0" w:line="240" w:lineRule="auto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>Выделяют 3 стадии развития аллергической реа</w:t>
      </w:r>
      <w:r>
        <w:rPr>
          <w:rFonts w:eastAsia="HiddenHorzOCR"/>
          <w:sz w:val="24"/>
          <w:szCs w:val="24"/>
          <w:lang w:val="ru-RU"/>
        </w:rPr>
        <w:t>кции немедленного типа:</w:t>
      </w:r>
    </w:p>
    <w:p w:rsidR="00EB57CA" w:rsidRDefault="00341210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>иммунологическую (фаза иммунных реакций);</w:t>
      </w:r>
    </w:p>
    <w:p w:rsidR="00EB57CA" w:rsidRDefault="00341210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>патохимическую (фаза биохимических реакций);</w:t>
      </w:r>
    </w:p>
    <w:p w:rsidR="00EB57CA" w:rsidRDefault="00341210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>патофизиологическую (фаза патологических реакций, определяющих внешние проявления аллергии).</w:t>
      </w:r>
    </w:p>
    <w:p w:rsidR="00EB57CA" w:rsidRDefault="00341210">
      <w:pPr>
        <w:shd w:val="clear" w:color="auto" w:fill="FFFFFF"/>
        <w:spacing w:after="0" w:line="240" w:lineRule="auto"/>
        <w:jc w:val="both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 xml:space="preserve">2. Дайте определение аллергического ринита. Опишите </w:t>
      </w:r>
      <w:r>
        <w:rPr>
          <w:b/>
          <w:bCs/>
          <w:iCs/>
          <w:sz w:val="24"/>
          <w:szCs w:val="24"/>
          <w:lang w:val="ru-RU"/>
        </w:rPr>
        <w:t>ведущие клинические симптомы.</w:t>
      </w:r>
    </w:p>
    <w:p w:rsidR="00EB57CA" w:rsidRDefault="00341210">
      <w:pPr>
        <w:shd w:val="clear" w:color="auto" w:fill="FFFFFF"/>
        <w:spacing w:after="0" w:line="240" w:lineRule="auto"/>
        <w:ind w:firstLine="426"/>
        <w:jc w:val="both"/>
        <w:rPr>
          <w:b/>
          <w:bCs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Аллергический ринит</w:t>
      </w:r>
      <w:r>
        <w:rPr>
          <w:sz w:val="24"/>
          <w:szCs w:val="24"/>
          <w:lang w:val="ru-RU"/>
        </w:rPr>
        <w:t xml:space="preserve"> - </w:t>
      </w:r>
      <w:r>
        <w:rPr>
          <w:bCs/>
          <w:sz w:val="24"/>
          <w:szCs w:val="24"/>
          <w:lang w:val="ru-RU"/>
        </w:rPr>
        <w:t xml:space="preserve">заболевание, в основе которого лежит </w:t>
      </w:r>
      <w:r>
        <w:rPr>
          <w:bCs/>
          <w:sz w:val="24"/>
          <w:szCs w:val="24"/>
        </w:rPr>
        <w:t>IgE</w:t>
      </w:r>
      <w:r>
        <w:rPr>
          <w:bCs/>
          <w:sz w:val="24"/>
          <w:szCs w:val="24"/>
          <w:lang w:val="ru-RU"/>
        </w:rPr>
        <w:t>-опосредованная реакция, вызванная попаданием аллергенов на слизистую оболочку полости носа.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EB57CA" w:rsidRDefault="00341210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Причиной аллергического ринита являются бытовые, эпидермальные, </w:t>
      </w:r>
      <w:r>
        <w:rPr>
          <w:sz w:val="24"/>
          <w:szCs w:val="24"/>
          <w:lang w:val="ru-RU"/>
        </w:rPr>
        <w:t>пыльцевые аллергены.</w:t>
      </w:r>
    </w:p>
    <w:p w:rsidR="00EB57CA" w:rsidRDefault="00341210">
      <w:pPr>
        <w:shd w:val="clear" w:color="auto" w:fill="FFFFFF"/>
        <w:spacing w:after="0" w:line="240" w:lineRule="auto"/>
        <w:ind w:firstLine="426"/>
        <w:jc w:val="both"/>
        <w:rPr>
          <w:color w:val="333333"/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>Симптомы:</w:t>
      </w:r>
      <w:r>
        <w:rPr>
          <w:color w:val="333333"/>
          <w:sz w:val="24"/>
          <w:szCs w:val="24"/>
        </w:rPr>
        <w:t> </w:t>
      </w:r>
      <w:r>
        <w:rPr>
          <w:color w:val="333333"/>
          <w:sz w:val="24"/>
          <w:szCs w:val="24"/>
          <w:lang w:val="ru-RU"/>
        </w:rPr>
        <w:t>зуд в полости носа, ринорея (обильные водянистые выделения из носа), многократное чихание, заложенность носа.</w:t>
      </w:r>
    </w:p>
    <w:p w:rsidR="00EB57CA" w:rsidRDefault="00EB57CA">
      <w:pPr>
        <w:shd w:val="clear" w:color="auto" w:fill="FFFFFF"/>
        <w:spacing w:after="0" w:line="240" w:lineRule="auto"/>
        <w:ind w:firstLine="426"/>
        <w:jc w:val="both"/>
        <w:rPr>
          <w:color w:val="333333"/>
          <w:sz w:val="24"/>
          <w:szCs w:val="24"/>
          <w:lang w:val="ru-RU"/>
        </w:rPr>
      </w:pPr>
    </w:p>
    <w:p w:rsidR="00EB57CA" w:rsidRDefault="00EB57CA">
      <w:pPr>
        <w:widowControl w:val="0"/>
        <w:spacing w:after="0" w:line="240" w:lineRule="auto"/>
        <w:jc w:val="both"/>
        <w:rPr>
          <w:rFonts w:eastAsia="HiddenHorzOCR"/>
          <w:sz w:val="24"/>
          <w:szCs w:val="24"/>
          <w:lang w:val="ru-RU"/>
        </w:rPr>
      </w:pPr>
    </w:p>
    <w:p w:rsidR="00EB57CA" w:rsidRDefault="00341210">
      <w:pPr>
        <w:widowControl w:val="0"/>
        <w:spacing w:after="0" w:line="240" w:lineRule="auto"/>
        <w:jc w:val="both"/>
        <w:rPr>
          <w:rFonts w:eastAsia="HiddenHorzOCR"/>
          <w:b/>
          <w:sz w:val="24"/>
          <w:szCs w:val="24"/>
          <w:lang w:val="ru-RU"/>
        </w:rPr>
      </w:pPr>
      <w:r>
        <w:rPr>
          <w:rFonts w:eastAsia="HiddenHorzOCR"/>
          <w:b/>
          <w:sz w:val="24"/>
          <w:szCs w:val="24"/>
          <w:lang w:val="ru-RU"/>
        </w:rPr>
        <w:t>2 билет</w:t>
      </w:r>
    </w:p>
    <w:p w:rsidR="00EB57CA" w:rsidRDefault="00341210">
      <w:pPr>
        <w:widowControl w:val="0"/>
        <w:spacing w:after="0" w:line="240" w:lineRule="auto"/>
        <w:jc w:val="both"/>
        <w:rPr>
          <w:rFonts w:eastAsia="HiddenHorzOCR"/>
          <w:b/>
          <w:bCs/>
          <w:iCs/>
          <w:sz w:val="24"/>
          <w:szCs w:val="24"/>
          <w:lang w:val="ru-RU"/>
        </w:rPr>
      </w:pPr>
      <w:r>
        <w:rPr>
          <w:rFonts w:eastAsia="HiddenHorzOCR"/>
          <w:b/>
          <w:bCs/>
          <w:iCs/>
          <w:sz w:val="24"/>
          <w:szCs w:val="24"/>
          <w:lang w:val="ru-RU"/>
        </w:rPr>
        <w:t xml:space="preserve">1. Механизм </w:t>
      </w:r>
      <w:r>
        <w:rPr>
          <w:rFonts w:eastAsia="HiddenHorzOCR"/>
          <w:b/>
          <w:bCs/>
          <w:iCs/>
          <w:sz w:val="24"/>
          <w:szCs w:val="24"/>
        </w:rPr>
        <w:t>Ig</w:t>
      </w:r>
      <w:r>
        <w:rPr>
          <w:rFonts w:eastAsia="HiddenHorzOCR"/>
          <w:b/>
          <w:bCs/>
          <w:iCs/>
          <w:sz w:val="24"/>
          <w:szCs w:val="24"/>
          <w:lang w:val="ru-RU"/>
        </w:rPr>
        <w:t>Е-опосредованной реакции.</w:t>
      </w:r>
    </w:p>
    <w:p w:rsidR="00EB57CA" w:rsidRDefault="00341210">
      <w:pPr>
        <w:widowControl w:val="0"/>
        <w:spacing w:after="0" w:line="240" w:lineRule="auto"/>
        <w:ind w:firstLine="360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 xml:space="preserve">На первой стадии  </w:t>
      </w:r>
      <w:r>
        <w:rPr>
          <w:rFonts w:eastAsia="HiddenHorzOCR"/>
          <w:i/>
          <w:sz w:val="24"/>
          <w:szCs w:val="24"/>
          <w:lang w:val="ru-RU"/>
        </w:rPr>
        <w:t>(иммунологической)</w:t>
      </w:r>
      <w:r>
        <w:rPr>
          <w:rFonts w:eastAsia="HiddenHorzOCR"/>
          <w:sz w:val="24"/>
          <w:szCs w:val="24"/>
          <w:lang w:val="ru-RU"/>
        </w:rPr>
        <w:t xml:space="preserve"> аллерген, попадая в организм, индуцирует гуморальный иммунный ответ с выработкой специфических антител, относящихся к классу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. В последующем </w:t>
      </w:r>
      <w:r>
        <w:rPr>
          <w:rFonts w:eastAsia="HiddenHorzOCR"/>
          <w:sz w:val="24"/>
          <w:szCs w:val="24"/>
        </w:rPr>
        <w:t>IgE</w:t>
      </w:r>
      <w:r>
        <w:rPr>
          <w:rFonts w:eastAsia="HiddenHorzOCR"/>
          <w:sz w:val="24"/>
          <w:szCs w:val="24"/>
          <w:lang w:val="ru-RU"/>
        </w:rPr>
        <w:t xml:space="preserve"> фиксируются на мембране тучных клеток за счет наличия на них рецепторов </w:t>
      </w:r>
      <w:r>
        <w:rPr>
          <w:rFonts w:eastAsia="HiddenHorzOCR"/>
          <w:sz w:val="24"/>
          <w:szCs w:val="24"/>
        </w:rPr>
        <w:t>FcεRI</w:t>
      </w:r>
      <w:r>
        <w:rPr>
          <w:rFonts w:eastAsia="HiddenHorzOCR"/>
          <w:sz w:val="24"/>
          <w:szCs w:val="24"/>
          <w:lang w:val="ru-RU"/>
        </w:rPr>
        <w:t>. При повторном попадании алле</w:t>
      </w:r>
      <w:r>
        <w:rPr>
          <w:rFonts w:eastAsia="HiddenHorzOCR"/>
          <w:sz w:val="24"/>
          <w:szCs w:val="24"/>
          <w:lang w:val="ru-RU"/>
        </w:rPr>
        <w:t>ргена в уже сенсибилизированный организм происходит формирование комплекса аллерген-антитело на мембране тучной клетки, при этом происходит перекрестное сшивание комплексов антитело–рецептор и запуск активирующего сигнала в тучную клетку.</w:t>
      </w:r>
    </w:p>
    <w:p w:rsidR="00EB57CA" w:rsidRDefault="00341210">
      <w:pPr>
        <w:widowControl w:val="0"/>
        <w:spacing w:after="0" w:line="240" w:lineRule="auto"/>
        <w:ind w:firstLine="360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 xml:space="preserve">На следующей </w:t>
      </w:r>
      <w:r>
        <w:rPr>
          <w:rFonts w:eastAsia="HiddenHorzOCR"/>
          <w:i/>
          <w:sz w:val="24"/>
          <w:szCs w:val="24"/>
          <w:lang w:val="ru-RU"/>
        </w:rPr>
        <w:t>(пат</w:t>
      </w:r>
      <w:r>
        <w:rPr>
          <w:rFonts w:eastAsia="HiddenHorzOCR"/>
          <w:i/>
          <w:sz w:val="24"/>
          <w:szCs w:val="24"/>
          <w:lang w:val="ru-RU"/>
        </w:rPr>
        <w:t>охимической стадии)</w:t>
      </w:r>
      <w:r>
        <w:rPr>
          <w:rFonts w:eastAsia="HiddenHorzOCR"/>
          <w:sz w:val="24"/>
          <w:szCs w:val="24"/>
          <w:lang w:val="ru-RU"/>
        </w:rPr>
        <w:t xml:space="preserve"> происходит дегрануляция тучных клеток, сопровождающаяся выбросом преформированных медиаторов, таких как гистамин и других активных субстанций, содержащихся в гранулах. Основными биологическими эффектами гистамина являются: спазм гладкой</w:t>
      </w:r>
      <w:r>
        <w:rPr>
          <w:rFonts w:eastAsia="HiddenHorzOCR"/>
          <w:sz w:val="24"/>
          <w:szCs w:val="24"/>
          <w:lang w:val="ru-RU"/>
        </w:rPr>
        <w:t xml:space="preserve"> мускулатуры бронхов, расширение сосудов и увеличение проницаемости сосудистой стенки, снижение тонуса артериальных капилляров, что может приводить к падению артериального давления. Позднее синтезируются эйкозаноиды:</w:t>
      </w:r>
      <w:r>
        <w:rPr>
          <w:rFonts w:eastAsia="HiddenHorzOCR"/>
          <w:i/>
          <w:sz w:val="24"/>
          <w:szCs w:val="24"/>
          <w:lang w:val="ru-RU"/>
        </w:rPr>
        <w:t xml:space="preserve"> </w:t>
      </w:r>
      <w:r>
        <w:rPr>
          <w:rFonts w:eastAsia="HiddenHorzOCR"/>
          <w:sz w:val="24"/>
          <w:szCs w:val="24"/>
          <w:lang w:val="ru-RU"/>
        </w:rPr>
        <w:t>ле</w:t>
      </w:r>
      <w:r>
        <w:rPr>
          <w:rStyle w:val="a6"/>
          <w:i w:val="0"/>
          <w:color w:val="000000"/>
          <w:sz w:val="24"/>
          <w:szCs w:val="24"/>
          <w:shd w:val="clear" w:color="auto" w:fill="FFFFFF"/>
          <w:lang w:val="ru-RU"/>
        </w:rPr>
        <w:t>йкотриены (С4, Д4, В4) и простагланди</w:t>
      </w:r>
      <w:r>
        <w:rPr>
          <w:rStyle w:val="a6"/>
          <w:i w:val="0"/>
          <w:color w:val="000000"/>
          <w:sz w:val="24"/>
          <w:szCs w:val="24"/>
          <w:shd w:val="clear" w:color="auto" w:fill="FFFFFF"/>
          <w:lang w:val="ru-RU"/>
        </w:rPr>
        <w:t xml:space="preserve">н Д2. Указанные медиаторы привлекают в очаг воспаления другие клетки (эозинофилы, нейтрофилы, др.), которые активируясь, обеспечивают позднюю фазу аллергического воспаления. </w:t>
      </w:r>
      <w:r>
        <w:rPr>
          <w:rFonts w:eastAsia="HiddenHorzOCR"/>
          <w:sz w:val="24"/>
          <w:szCs w:val="24"/>
          <w:lang w:val="ru-RU"/>
        </w:rPr>
        <w:t>Ответ клеток окружающих тканей (сосудистого эндотелия, гладких мышц, слизистых обо</w:t>
      </w:r>
      <w:r>
        <w:rPr>
          <w:rFonts w:eastAsia="HiddenHorzOCR"/>
          <w:sz w:val="24"/>
          <w:szCs w:val="24"/>
          <w:lang w:val="ru-RU"/>
        </w:rPr>
        <w:t xml:space="preserve">лочек, </w:t>
      </w:r>
      <w:r>
        <w:rPr>
          <w:rFonts w:eastAsia="HiddenHorzOCR"/>
          <w:sz w:val="24"/>
          <w:szCs w:val="24"/>
          <w:lang w:val="ru-RU"/>
        </w:rPr>
        <w:lastRenderedPageBreak/>
        <w:t xml:space="preserve">желез, нервных окончаний) составляет </w:t>
      </w:r>
      <w:r>
        <w:rPr>
          <w:rFonts w:eastAsia="HiddenHorzOCR"/>
          <w:i/>
          <w:sz w:val="24"/>
          <w:szCs w:val="24"/>
          <w:lang w:val="ru-RU"/>
        </w:rPr>
        <w:t>патофизиологическую фазу</w:t>
      </w:r>
      <w:r>
        <w:rPr>
          <w:rFonts w:eastAsia="HiddenHorzOCR"/>
          <w:sz w:val="24"/>
          <w:szCs w:val="24"/>
          <w:lang w:val="ru-RU"/>
        </w:rPr>
        <w:t xml:space="preserve"> и непосредственно участвует в формировании немедленной аллергической реакции. В эту фазу аллергической реакции у пациента возникают те или иные клинические симптомы.</w:t>
      </w:r>
    </w:p>
    <w:p w:rsidR="00EB57CA" w:rsidRDefault="00EB57CA">
      <w:pPr>
        <w:widowControl w:val="0"/>
        <w:spacing w:after="0" w:line="240" w:lineRule="auto"/>
        <w:ind w:firstLine="360"/>
        <w:jc w:val="both"/>
        <w:rPr>
          <w:rFonts w:eastAsia="HiddenHorzOCR"/>
          <w:sz w:val="24"/>
          <w:szCs w:val="24"/>
          <w:lang w:val="ru-RU"/>
        </w:rPr>
      </w:pPr>
    </w:p>
    <w:p w:rsidR="00EB57CA" w:rsidRDefault="00341210">
      <w:pPr>
        <w:widowControl w:val="0"/>
        <w:spacing w:after="0" w:line="240" w:lineRule="auto"/>
        <w:jc w:val="both"/>
        <w:rPr>
          <w:rFonts w:eastAsia="HiddenHorzOCR"/>
          <w:b/>
          <w:bCs/>
          <w:sz w:val="24"/>
          <w:szCs w:val="24"/>
          <w:lang w:val="ru-RU"/>
        </w:rPr>
      </w:pPr>
      <w:r>
        <w:rPr>
          <w:rFonts w:eastAsia="HiddenHorzOCR"/>
          <w:b/>
          <w:bCs/>
          <w:sz w:val="24"/>
          <w:szCs w:val="24"/>
          <w:lang w:val="ru-RU"/>
        </w:rPr>
        <w:t>2. Дайте классификац</w:t>
      </w:r>
      <w:r>
        <w:rPr>
          <w:rFonts w:eastAsia="HiddenHorzOCR"/>
          <w:b/>
          <w:bCs/>
          <w:sz w:val="24"/>
          <w:szCs w:val="24"/>
          <w:lang w:val="ru-RU"/>
        </w:rPr>
        <w:t>ию аллергического ринита.</w:t>
      </w:r>
    </w:p>
    <w:p w:rsidR="00EB57CA" w:rsidRDefault="00341210">
      <w:pPr>
        <w:widowControl w:val="0"/>
        <w:spacing w:after="0" w:line="240" w:lineRule="auto"/>
        <w:ind w:firstLine="360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 xml:space="preserve">Аллергический ринит классифицируют </w:t>
      </w:r>
      <w:r>
        <w:rPr>
          <w:rFonts w:eastAsia="HiddenHorzOCR"/>
          <w:i/>
          <w:sz w:val="24"/>
          <w:szCs w:val="24"/>
          <w:lang w:val="ru-RU"/>
        </w:rPr>
        <w:t>по течению</w:t>
      </w:r>
      <w:r>
        <w:rPr>
          <w:rFonts w:eastAsia="HiddenHorzOCR"/>
          <w:sz w:val="24"/>
          <w:szCs w:val="24"/>
          <w:lang w:val="ru-RU"/>
        </w:rPr>
        <w:t>:</w:t>
      </w:r>
    </w:p>
    <w:p w:rsidR="00EB57CA" w:rsidRDefault="0034121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>интермиттирующий (симптомы беспокоят менее 4 сут. в неделю или менее 4 нед. в году);</w:t>
      </w:r>
    </w:p>
    <w:p w:rsidR="00EB57CA" w:rsidRDefault="0034121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>персистирующий (симптомы беспокоят более 4 сут. в неделю и более 4 нед. в году)</w:t>
      </w:r>
    </w:p>
    <w:p w:rsidR="00EB57CA" w:rsidRDefault="00341210">
      <w:pPr>
        <w:widowControl w:val="0"/>
        <w:spacing w:after="0" w:line="240" w:lineRule="auto"/>
        <w:ind w:firstLine="360"/>
        <w:jc w:val="both"/>
        <w:rPr>
          <w:rFonts w:eastAsia="HiddenHorzOCR"/>
          <w:sz w:val="24"/>
          <w:szCs w:val="24"/>
        </w:rPr>
      </w:pPr>
      <w:r>
        <w:rPr>
          <w:rFonts w:eastAsia="HiddenHorzOCR"/>
          <w:i/>
          <w:sz w:val="24"/>
          <w:szCs w:val="24"/>
        </w:rPr>
        <w:t>по степени тяжести</w:t>
      </w:r>
      <w:r>
        <w:rPr>
          <w:rFonts w:eastAsia="HiddenHorzOCR"/>
          <w:sz w:val="24"/>
          <w:szCs w:val="24"/>
        </w:rPr>
        <w:t>:</w:t>
      </w:r>
    </w:p>
    <w:p w:rsidR="00EB57CA" w:rsidRDefault="0034121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>лёгкой степени тяжести (слабовыраженные симптомы ринита, не нарушающие дневную активность и сон);</w:t>
      </w:r>
    </w:p>
    <w:p w:rsidR="00EB57CA" w:rsidRDefault="0034121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>средней степени тяжести (симптомы препятствуют работе, учёбе, занятиям спортом, нарушают сон пациента);</w:t>
      </w:r>
    </w:p>
    <w:p w:rsidR="00EB57CA" w:rsidRDefault="0034121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t>тяжёлой степени (симптомы значительно ухудшают качес</w:t>
      </w:r>
      <w:r>
        <w:rPr>
          <w:rFonts w:eastAsia="HiddenHorzOCR"/>
          <w:sz w:val="24"/>
          <w:szCs w:val="24"/>
          <w:lang w:val="ru-RU"/>
        </w:rPr>
        <w:t>тво жизни пациента, который при отсутствии лечения не может нормально работать, учиться, заниматься спортом, значительно нарушается ночной сон).</w:t>
      </w:r>
    </w:p>
    <w:p w:rsidR="00EB57CA" w:rsidRDefault="00EB57CA">
      <w:pPr>
        <w:widowControl w:val="0"/>
        <w:spacing w:after="0" w:line="240" w:lineRule="auto"/>
        <w:ind w:firstLine="360"/>
        <w:jc w:val="both"/>
        <w:rPr>
          <w:rFonts w:eastAsia="HiddenHorzOCR"/>
          <w:sz w:val="24"/>
          <w:szCs w:val="24"/>
          <w:lang w:val="ru-RU"/>
        </w:rPr>
      </w:pPr>
    </w:p>
    <w:p w:rsidR="00EB57CA" w:rsidRDefault="00341210">
      <w:pPr>
        <w:widowControl w:val="0"/>
        <w:spacing w:after="0" w:line="240" w:lineRule="auto"/>
        <w:jc w:val="both"/>
        <w:rPr>
          <w:rFonts w:eastAsia="HiddenHorzOCR"/>
          <w:sz w:val="24"/>
          <w:szCs w:val="24"/>
          <w:lang w:val="ru-RU"/>
        </w:rPr>
      </w:pPr>
      <w:r>
        <w:rPr>
          <w:rFonts w:eastAsia="HiddenHorzOCR"/>
          <w:sz w:val="24"/>
          <w:szCs w:val="24"/>
          <w:lang w:val="ru-RU"/>
        </w:rPr>
        <w:br w:type="page"/>
      </w:r>
    </w:p>
    <w:p w:rsidR="00EB57CA" w:rsidRDefault="00EB57CA">
      <w:pPr>
        <w:widowControl w:val="0"/>
        <w:spacing w:after="0" w:line="240" w:lineRule="auto"/>
        <w:jc w:val="both"/>
        <w:rPr>
          <w:rFonts w:eastAsia="HiddenHorzOCR"/>
          <w:sz w:val="24"/>
          <w:szCs w:val="24"/>
          <w:lang w:val="ru-RU"/>
        </w:rPr>
      </w:pPr>
    </w:p>
    <w:p w:rsidR="00EB57CA" w:rsidRDefault="00341210">
      <w:pPr>
        <w:widowControl w:val="0"/>
        <w:spacing w:after="0" w:line="240" w:lineRule="auto"/>
        <w:jc w:val="both"/>
        <w:rPr>
          <w:rFonts w:eastAsia="HiddenHorzOCR"/>
          <w:b/>
          <w:sz w:val="28"/>
          <w:szCs w:val="28"/>
          <w:lang w:val="ru-RU"/>
        </w:rPr>
      </w:pPr>
      <w:r>
        <w:rPr>
          <w:rFonts w:eastAsia="HiddenHorzOCR"/>
          <w:b/>
          <w:sz w:val="28"/>
          <w:szCs w:val="28"/>
          <w:lang w:val="ru-RU"/>
        </w:rPr>
        <w:t>Задачи</w:t>
      </w:r>
    </w:p>
    <w:p w:rsidR="00EB57CA" w:rsidRDefault="00EB57CA">
      <w:pPr>
        <w:widowControl w:val="0"/>
        <w:spacing w:after="0" w:line="240" w:lineRule="auto"/>
        <w:jc w:val="both"/>
        <w:rPr>
          <w:rFonts w:eastAsia="HiddenHorzOCR"/>
          <w:b/>
          <w:sz w:val="28"/>
          <w:szCs w:val="28"/>
          <w:lang w:val="ru-RU"/>
        </w:rPr>
      </w:pPr>
    </w:p>
    <w:tbl>
      <w:tblPr>
        <w:tblW w:w="100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565"/>
        <w:gridCol w:w="7792"/>
      </w:tblGrid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 врачебную амбулаторию  </w:t>
            </w:r>
            <w:r>
              <w:rPr>
                <w:sz w:val="24"/>
                <w:szCs w:val="24"/>
                <w:lang w:val="ru-RU"/>
              </w:rPr>
              <w:t>была доставлена  женщина 32 лет с жалобами на впервые возникший приступ удушья с дистанционными свистящими хрипами, приступообразный кашель с трудноотходящей вязкой мокротой, чувство стеснения в груди. Заложенность носа, ринорею. Жалобы появились при выезд</w:t>
            </w:r>
            <w:r>
              <w:rPr>
                <w:sz w:val="24"/>
                <w:szCs w:val="24"/>
                <w:lang w:val="ru-RU"/>
              </w:rPr>
              <w:t>е за город. Ранее наблюдалась у аллерголога с диагнозом сезонный аллергический ринит.</w:t>
            </w:r>
          </w:p>
          <w:p w:rsidR="00EB57CA" w:rsidRDefault="0034121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объективном осмотре врачом пациента принимает вынужденное положение сидит , упирая верхний плечевой пояс, речь ограничена, произносит отдельные фразы.  Выявлена выраж</w:t>
            </w:r>
            <w:r>
              <w:rPr>
                <w:sz w:val="24"/>
                <w:szCs w:val="24"/>
                <w:lang w:val="ru-RU"/>
              </w:rPr>
              <w:t>енная экспираторная одышка с частотой дыхания 28 дыханий в минуту, участие в акте дыхания вспомогательной мускулатуры,  при аускультации легких дыхание ослаблено, множество рассеянных сухих.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vAlign w:val="center"/>
          </w:tcPr>
          <w:p w:rsidR="00EB57CA" w:rsidRDefault="00EB57CA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На основании данных анамнеза, объективного осмотра </w:t>
            </w:r>
            <w:r>
              <w:rPr>
                <w:bCs/>
                <w:iCs/>
                <w:sz w:val="24"/>
                <w:szCs w:val="24"/>
                <w:lang w:val="ru-RU"/>
              </w:rPr>
              <w:t>укажите предварительный диагноз.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На основании данных анамнеза у пациентки, страдающей атопическим заболеванием – сезонным аллергическими ринитом, возник приступ удушья с дистанционными свистящими хрипами при выезде на природу. Данные объективного осмо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тра свидетельствуют о наличии бронхиальной обструкции  по экспиторному типу. Учитывая эти данные можно предположить впервые возникший приступ атопической бронхиальной астмы.  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vAlign w:val="center"/>
          </w:tcPr>
          <w:p w:rsidR="00EB57CA" w:rsidRDefault="00EB57CA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какому типу аллергических реакций и иммуноглобулин какого класса уча</w:t>
            </w:r>
            <w:r>
              <w:rPr>
                <w:sz w:val="24"/>
                <w:szCs w:val="24"/>
                <w:lang w:val="ru-RU"/>
              </w:rPr>
              <w:t>ствует при данном патологическом процессе?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Атопическая бронхиальная астма </w:t>
            </w:r>
            <w:r>
              <w:rPr>
                <w:sz w:val="24"/>
                <w:szCs w:val="24"/>
                <w:lang w:val="ru-RU"/>
              </w:rPr>
              <w:t xml:space="preserve">является типичной </w:t>
            </w:r>
            <w:r>
              <w:rPr>
                <w:sz w:val="24"/>
                <w:szCs w:val="24"/>
              </w:rPr>
              <w:t>IgE</w:t>
            </w:r>
            <w:r>
              <w:rPr>
                <w:sz w:val="24"/>
                <w:szCs w:val="24"/>
                <w:lang w:val="ru-RU"/>
              </w:rPr>
              <w:t xml:space="preserve">-опосредуемой аллергической реакций и развивается по </w:t>
            </w:r>
            <w:r>
              <w:rPr>
                <w:spacing w:val="2"/>
                <w:kern w:val="24"/>
                <w:sz w:val="24"/>
                <w:szCs w:val="24"/>
              </w:rPr>
              <w:t>I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  типу аллергических реакций</w:t>
            </w:r>
            <w:r>
              <w:rPr>
                <w:sz w:val="24"/>
                <w:szCs w:val="24"/>
                <w:lang w:val="ru-RU"/>
              </w:rPr>
              <w:t xml:space="preserve"> согласно классификации Джелла и Кумбса.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Pr="00341210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EB57CA" w:rsidRPr="00341210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vAlign w:val="center"/>
          </w:tcPr>
          <w:p w:rsidR="00EB57CA" w:rsidRPr="00341210" w:rsidRDefault="00EB57CA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Какие лечебные </w:t>
            </w:r>
            <w:r>
              <w:rPr>
                <w:sz w:val="24"/>
                <w:szCs w:val="24"/>
                <w:lang w:val="ru-RU"/>
              </w:rPr>
              <w:t>мероприятия необходимо провести пациентке?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before="100" w:beforeAutospacing="1" w:after="100" w:afterAutospacing="1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 Применение ингаляционного  β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-агониста короткого действия через небулайзер или с помощью дозированного аэрозольного ингалятора со спейсером (каждые 20-30 мин в течение 1 ч). В дальнейшем частоту проведения </w:t>
            </w:r>
            <w:r>
              <w:rPr>
                <w:sz w:val="24"/>
                <w:szCs w:val="24"/>
                <w:lang w:val="ru-RU"/>
              </w:rPr>
              <w:t>ингаляций следует корректировать в зависимости от степени улучшения бронхиальной обструкции. Для поддержания SaO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выше 90% следует дополнительно назначать кислород  помощью назальных канюлей или маски. Ингаляция глюкокортикостероида через небулайзер, при о</w:t>
            </w:r>
            <w:r>
              <w:rPr>
                <w:sz w:val="24"/>
                <w:szCs w:val="24"/>
                <w:lang w:val="ru-RU"/>
              </w:rPr>
              <w:t>тсутствии небулайзера возможно парентеральное введение глюкокортикостероидов.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Pr="00341210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EB57CA" w:rsidRPr="00341210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vAlign w:val="center"/>
          </w:tcPr>
          <w:p w:rsidR="00EB57CA" w:rsidRPr="00341210" w:rsidRDefault="00EB57CA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Какие диагностические мероприятия должны быть проведены пациентке для оценки бронхиальной проходимости? 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Для оценки бронхиальной проходимости необходимо проведение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функции внешнего дыхания (ФВД). С последующей оценкой обратимости бронхиальной обструкции с использованием бронхолитиков (сальбутамол или фенотерол).</w:t>
            </w: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Pr="00341210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EB57CA" w:rsidRPr="00341210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vAlign w:val="center"/>
          </w:tcPr>
          <w:p w:rsidR="00EB57CA" w:rsidRPr="00341210" w:rsidRDefault="00EB57CA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</w:tc>
      </w:tr>
      <w:tr w:rsidR="00EB57CA" w:rsidRPr="00341210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немедикаментозные профилактические мероприятия должны быть рекомендованы пациентке?</w:t>
            </w:r>
          </w:p>
        </w:tc>
      </w:tr>
      <w:tr w:rsidR="00EB57CA">
        <w:trPr>
          <w:jc w:val="center"/>
        </w:trPr>
        <w:tc>
          <w:tcPr>
            <w:tcW w:w="653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vAlign w:val="center"/>
          </w:tcPr>
          <w:p w:rsidR="00EB57CA" w:rsidRDefault="00341210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Рекомендованы элиминационные мероприятия - прекращение контакта с причинно-значимыми аллергенами (аллергены пыльцы растений).В период пылении причинно – значимых аллергенов не следует выезжать за город. Запрещены "сельскохозяйственные" работы. Наибольшую к</w:t>
            </w:r>
            <w:r>
              <w:rPr>
                <w:sz w:val="24"/>
                <w:szCs w:val="24"/>
                <w:lang w:val="ru-RU"/>
              </w:rPr>
              <w:t xml:space="preserve">онцентрацию пыльцы в воздухе наблюдают рано утром и в сухие жаркие дни, поэтому в этот период времени особенно не рекомендуют выходить на улицу. </w:t>
            </w:r>
            <w:r>
              <w:rPr>
                <w:sz w:val="24"/>
                <w:szCs w:val="24"/>
              </w:rPr>
              <w:t>После возвращения с улицы следует поменять одежду, принять душ.</w:t>
            </w:r>
          </w:p>
        </w:tc>
      </w:tr>
      <w:tr w:rsidR="00EB57CA">
        <w:trPr>
          <w:jc w:val="center"/>
        </w:trPr>
        <w:tc>
          <w:tcPr>
            <w:tcW w:w="653" w:type="dxa"/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b/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b/>
                <w:spacing w:val="2"/>
                <w:kern w:val="24"/>
                <w:sz w:val="24"/>
                <w:szCs w:val="24"/>
              </w:rPr>
              <w:t>0</w:t>
            </w:r>
            <w:r>
              <w:rPr>
                <w:b/>
                <w:spacing w:val="2"/>
                <w:kern w:val="24"/>
                <w:sz w:val="24"/>
                <w:szCs w:val="24"/>
                <w:lang w:val="ru-RU"/>
              </w:rPr>
              <w:t>02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b/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b/>
                <w:spacing w:val="2"/>
                <w:kern w:val="24"/>
                <w:sz w:val="24"/>
                <w:szCs w:val="24"/>
                <w:lang w:val="ru-RU"/>
              </w:rPr>
              <w:t xml:space="preserve">ОЗНАКОМЬТЕСЬ С СИТУАЦИЕЙ И </w:t>
            </w:r>
            <w:r>
              <w:rPr>
                <w:b/>
                <w:spacing w:val="2"/>
                <w:kern w:val="24"/>
                <w:sz w:val="24"/>
                <w:szCs w:val="24"/>
                <w:lang w:val="ru-RU"/>
              </w:rPr>
              <w:t>ДАЙТЕ РАЗВЕРНУТЫЕ ОТВЕТЫ НА ВОПРОСЫ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Женщина 32 лет, обратилась к врачу с жалобами на высыпания на коже кистей, чувство жжения, незначительный зуд. Покраснение кожи кистей отметила несколько дней назад через сутки после использования латексных перчаток.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 Перчатки продолжала использовать последующие два дня. Ранее латексные перчатки использовала.</w:t>
            </w:r>
          </w:p>
          <w:p w:rsidR="00EB57CA" w:rsidRDefault="00341210">
            <w:pPr>
              <w:spacing w:after="0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Для уменьшения кожных проявлений на кожу кистей наносила “Детский крем”. Состояние не улучшилось. </w:t>
            </w:r>
          </w:p>
          <w:p w:rsidR="00EB57CA" w:rsidRDefault="00341210">
            <w:pPr>
              <w:spacing w:after="0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В анамнезе – сезонный аллергический ринит.</w:t>
            </w:r>
          </w:p>
          <w:p w:rsidR="00EB57CA" w:rsidRDefault="00341210">
            <w:pPr>
              <w:spacing w:after="0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При осмотре процесс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локализуется на коже кистей обеих рук. Границы очагов нечеткие, кожа в очагах слегка гиперемирована, отечна, на этом фоне отмечаются эрозии, корочки и чешуйки. Процесс распространяется выше границы непосредственного контакта кожи с перчаткой, содержащей ла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текс.</w:t>
            </w:r>
          </w:p>
          <w:p w:rsidR="00EB57CA" w:rsidRDefault="00341210">
            <w:pPr>
              <w:spacing w:after="0"/>
              <w:rPr>
                <w:spacing w:val="2"/>
                <w:kern w:val="24"/>
                <w:sz w:val="24"/>
                <w:szCs w:val="24"/>
              </w:rPr>
            </w:pPr>
            <w:r>
              <w:rPr>
                <w:spacing w:val="2"/>
                <w:kern w:val="24"/>
                <w:sz w:val="24"/>
                <w:szCs w:val="24"/>
              </w:rPr>
              <w:t>Субъективно – жжение, незначительный зуд.</w:t>
            </w:r>
          </w:p>
          <w:p w:rsidR="00EB57CA" w:rsidRDefault="00EB57CA">
            <w:pPr>
              <w:spacing w:after="0"/>
              <w:rPr>
                <w:spacing w:val="2"/>
                <w:kern w:val="24"/>
                <w:sz w:val="24"/>
                <w:szCs w:val="24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  <w:r>
              <w:rPr>
                <w:spacing w:val="2"/>
                <w:kern w:val="24"/>
                <w:sz w:val="24"/>
                <w:szCs w:val="24"/>
              </w:rPr>
              <w:t>Предположите наиболее вероятный диагноз.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Контактный аллергический дерматит на латекс содержащее изделие.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  <w:r>
              <w:rPr>
                <w:spacing w:val="2"/>
                <w:kern w:val="24"/>
                <w:sz w:val="24"/>
                <w:szCs w:val="24"/>
              </w:rPr>
              <w:t>Обоснуйте поставленный Вами диагноз.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В основе патогенеза контактного аллергического дерматита лежит реакция гиперчувствительности </w:t>
            </w:r>
            <w:r>
              <w:rPr>
                <w:spacing w:val="2"/>
                <w:kern w:val="24"/>
                <w:sz w:val="24"/>
                <w:szCs w:val="24"/>
              </w:rPr>
              <w:t>IV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 типа. Клинические проявления возникают через 48 - 72 часов после контакта, например, с латексными перчатками. У пациентов наблюдаются отечность кожных покровов,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 гиперемия и зуд. Могут появляться трещины, утолщаться эпидермис, причем не только в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lastRenderedPageBreak/>
              <w:t>области контакта. Важной особенностью аллергического контактного дерматита является появление описанных морфологических элементов на участках кожи, не контактировавших неп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осредственно с аллергеном.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Укажите причину аллергического контактного дерматита на латекс содержащие материалы.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Причиной контактного аллергического дерматита на латекс содержащие материалы являются химические агенты, добавляемые в латекс в пр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оцессе производства изделий, такие как тиурамы, тиазолы, а также крахмал, которым пересыпают перчатки.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Укажите тесты, используемые в специфической диагностике контактного аллергического дерматита на латекс содержащие изделия.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Для выявления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причинно-значимых аллергенов используют накожные аппликационные пробы (</w:t>
            </w:r>
            <w:r>
              <w:rPr>
                <w:spacing w:val="2"/>
                <w:kern w:val="24"/>
                <w:sz w:val="24"/>
                <w:szCs w:val="24"/>
              </w:rPr>
              <w:t>patch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-тесты) со стандартным набором химических добавок к латексу.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Также используется патч-тест, когда в качестве аллергена используется фрагмент резиновой перчатки размером 1х1 см, а в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качестве контроля – не-латекс содержащая, например, виниловая перчатка.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При отрицательном патч-тесте может быть использован провокационный перчаточный тест, который предполагает надевание латексного напальчника, а затем, при отсутствии реакции через 15-20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минут, - надевание целой перчатки на такой же срок на увлажненную кисть. </w:t>
            </w:r>
            <w:r>
              <w:rPr>
                <w:spacing w:val="2"/>
                <w:kern w:val="24"/>
                <w:sz w:val="24"/>
                <w:szCs w:val="24"/>
              </w:rPr>
              <w:t>Условие проведения теста – период ремиссии дерматита.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Является ли патч-тест с использованием фрагмента перчатки полноценной заменой накожных аппликационных проб с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коммерческими тест-системами?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Патч-тест с использованием фрагмента перчатки не является полноценной заменой накожных аппликационных проб с коммерческими тест-системами и позволяет сделать заключение только по принципу «да» или «нет», т.е. оценить прис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утствие или отсутствие контактной аллергической реакции  на латекс содержащее изделие. В то время как стандартизованные аппликационные пробы дают возможность определить конкретное химическое вещество, ответственное за развитие контактного аллергического де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рматита. Такая детализация позволяет в последующем дать больному рекомендации по исключению контакта с конкретными виновными агентами, входящими также в состав некоторых технических жидкостей, лекарственных препаратов и т.д.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</w:rPr>
              <w:t>0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03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b/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b/>
                <w:spacing w:val="2"/>
                <w:kern w:val="24"/>
                <w:sz w:val="24"/>
                <w:szCs w:val="24"/>
                <w:lang w:val="ru-RU"/>
              </w:rPr>
              <w:t xml:space="preserve">ОЗНАКОМЬТЕСЬ </w:t>
            </w:r>
            <w:r>
              <w:rPr>
                <w:b/>
                <w:spacing w:val="2"/>
                <w:kern w:val="24"/>
                <w:sz w:val="24"/>
                <w:szCs w:val="24"/>
                <w:lang w:val="ru-RU"/>
              </w:rPr>
              <w:t>С СИТУАЦИЕЙ И ДАЙТЕ РАЗВЕРНУТЫЕ ОТВЕТЫ НА ВОПРОСЫ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Родители 18 месячного мальчика обратились к иммунологу с жалобами на частые инфекционные заболевания затяжного характера. Из анамнеза: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lastRenderedPageBreak/>
              <w:t>ребенок родился доношенным, от нормальной беременности, с весом 31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00 г. В возрасте 6 месяцев у ребенка развился отит, в 7 месяцев – лямблиоз кишечника, а в 8 и 11 месяцев он дважды находился на  стационарном лечении, где получал антибактериальную терапию по поводу развившейся пневмонии. Ребенок вакцинирован в возрасте 2,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 3, 4, 6 месяцев против коклюша, дифтерии, столбняка, полиомиелита, пневмококковой инфекции,  с использованием соответствующих вакцин. При обследование в возрасте 18 месяцев выявлено значительное отставание в росте и весе.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 Лабораторные данные: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Общее колич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ество лимфоцитов -70% (1,9х10 9/л)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Содержание Т-лимфоцитов (</w:t>
            </w:r>
            <w:r>
              <w:rPr>
                <w:spacing w:val="2"/>
                <w:kern w:val="24"/>
                <w:sz w:val="24"/>
                <w:szCs w:val="24"/>
              </w:rPr>
              <w:t>CD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3+)- 87%( 1, 67х10 9/л)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Содержание В-лимфоцитов (</w:t>
            </w:r>
            <w:r>
              <w:rPr>
                <w:spacing w:val="2"/>
                <w:kern w:val="24"/>
                <w:sz w:val="24"/>
                <w:szCs w:val="24"/>
              </w:rPr>
              <w:t>CD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19+) –не определяются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</w:rPr>
              <w:t>IgG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- 2,1 г/л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</w:rPr>
              <w:t>IgM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- не определяется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</w:rPr>
              <w:t>IgA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- не определяется</w:t>
            </w:r>
          </w:p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</w:rPr>
              <w:t>IgG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 к стобнячному, дифтерийному анатоксину, вирусу полиомиелита, к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оклюшу, пневмококку не определяются.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  <w:r>
              <w:rPr>
                <w:spacing w:val="2"/>
                <w:kern w:val="24"/>
                <w:sz w:val="24"/>
                <w:szCs w:val="24"/>
              </w:rPr>
              <w:t>Каков предварительный диагноз?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Первичный иммунодефицит. Агаммаглобулинемия. Болезнь Брутона.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С чем связано снижение/отсутствие в сыворотке всех классов иммуноглобулинов?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Имеет место мутация гена, кодирующего протеинкиназу ВТК (брутоновская тирозинкиназа), в результате которой задерживается созревание В- клеток на уровне пре-В-лимфоцитов. Вследствие блока  на этапе дифференцировки плазматические клетки не образуются, в резу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льтате чего содержание циркулирующих иммуноглобулинов снижено или не определяется. 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  <w:r>
              <w:rPr>
                <w:spacing w:val="2"/>
                <w:kern w:val="24"/>
                <w:sz w:val="24"/>
                <w:szCs w:val="24"/>
              </w:rPr>
              <w:t>Какова тактика лечения?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Пожизненная заместительная терапия иммуноглобулинами. Антибактериальная терапия во всех случаях бактериальных инфекций.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Укажите причину, по которой клинические проявления болезни (инфекционные заболевания) возникают после 5-6 месяцев жизни ребенка.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До 4-5 месяцев жизни проявляется защитное действие материнских </w:t>
            </w:r>
            <w:r>
              <w:rPr>
                <w:spacing w:val="2"/>
                <w:kern w:val="24"/>
                <w:sz w:val="24"/>
                <w:szCs w:val="24"/>
              </w:rPr>
              <w:t>IgG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-антител, прошедшие транплацентарно во время беременност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и  и циркулирующих в организме ребенка. 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С чем связано отсутствие  специфических антител к вакцинальным антигенам в сыворотке крови?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341210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Вследствие блока  на этапе дифференцировки В-лимфоцитов (на уровне пре-В-лимфоцитов) плазматические клетки не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 образуются, в результате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lastRenderedPageBreak/>
              <w:t>чего содержание циркулирующих иммуноглобулинов снижено или не определяется, в том числе и специфических антител к вакцинальным антигенам</w:t>
            </w:r>
          </w:p>
        </w:tc>
      </w:tr>
      <w:tr w:rsidR="00EB57C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7CA" w:rsidRDefault="00EB57CA">
            <w:pPr>
              <w:spacing w:after="0"/>
              <w:jc w:val="both"/>
              <w:rPr>
                <w:spacing w:val="2"/>
                <w:kern w:val="24"/>
                <w:sz w:val="24"/>
                <w:szCs w:val="24"/>
              </w:rPr>
            </w:pPr>
          </w:p>
        </w:tc>
      </w:tr>
    </w:tbl>
    <w:p w:rsidR="00EB57CA" w:rsidRDefault="00EB57CA">
      <w:pPr>
        <w:tabs>
          <w:tab w:val="right" w:leader="underscore" w:pos="9639"/>
        </w:tabs>
        <w:rPr>
          <w:b/>
          <w:bCs/>
          <w:color w:val="000000"/>
          <w:sz w:val="24"/>
          <w:szCs w:val="24"/>
          <w:lang w:val="ru-RU"/>
        </w:rPr>
      </w:pPr>
    </w:p>
    <w:p w:rsidR="00EB57CA" w:rsidRDefault="00EB57CA">
      <w:pPr>
        <w:rPr>
          <w:lang w:val="ru-RU"/>
        </w:rPr>
      </w:pPr>
    </w:p>
    <w:sectPr w:rsidR="00EB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CAA"/>
    <w:multiLevelType w:val="multilevel"/>
    <w:tmpl w:val="05B35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3929"/>
    <w:multiLevelType w:val="multilevel"/>
    <w:tmpl w:val="2B163929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B00573"/>
    <w:multiLevelType w:val="multilevel"/>
    <w:tmpl w:val="43B005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0E"/>
    <w:rsid w:val="000B55FD"/>
    <w:rsid w:val="00195510"/>
    <w:rsid w:val="00341210"/>
    <w:rsid w:val="004D250E"/>
    <w:rsid w:val="006720A0"/>
    <w:rsid w:val="00711C19"/>
    <w:rsid w:val="0078566B"/>
    <w:rsid w:val="007D2498"/>
    <w:rsid w:val="008D194C"/>
    <w:rsid w:val="00C22E96"/>
    <w:rsid w:val="00DF1057"/>
    <w:rsid w:val="00EB57CA"/>
    <w:rsid w:val="2B7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4B620-1653-4164-8415-1A681CE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40" w:line="288" w:lineRule="auto"/>
    </w:pPr>
    <w:rPr>
      <w:lang w:eastAsia="en-US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Emphasis"/>
    <w:basedOn w:val="a0"/>
    <w:qFormat/>
    <w:rPr>
      <w:i/>
      <w:iCs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1"/>
      <w:lang w:val="en-US"/>
    </w:rPr>
  </w:style>
  <w:style w:type="character" w:customStyle="1" w:styleId="1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1"/>
      <w:lang w:val="en-US" w:eastAsia="ru-RU"/>
    </w:rPr>
  </w:style>
  <w:style w:type="paragraph" w:customStyle="1" w:styleId="10">
    <w:name w:val="Без интервала1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xt">
    <w:name w:val="txt"/>
    <w:basedOn w:val="a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  <w:rPr>
      <w:rFonts w:ascii="Calibri" w:eastAsia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Шафкат Курмаев</cp:lastModifiedBy>
  <cp:revision>3</cp:revision>
  <dcterms:created xsi:type="dcterms:W3CDTF">2025-05-11T14:02:00Z</dcterms:created>
  <dcterms:modified xsi:type="dcterms:W3CDTF">2025-05-11T14:02:00Z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